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48" w:rsidRDefault="00547B48" w:rsidP="00547B48">
      <w:pPr>
        <w:ind w:firstLineChars="800" w:firstLine="2242"/>
        <w:rPr>
          <w:rFonts w:ascii="华文楷体" w:eastAsia="华文楷体" w:hAnsi="华文楷体" w:cs="Times New Roman"/>
          <w:b/>
          <w:sz w:val="28"/>
          <w:szCs w:val="28"/>
        </w:rPr>
      </w:pPr>
      <w:r w:rsidRPr="00A63E83">
        <w:rPr>
          <w:rFonts w:ascii="华文楷体" w:eastAsia="华文楷体" w:hAnsi="华文楷体" w:cs="Times New Roman" w:hint="eastAsia"/>
          <w:b/>
          <w:sz w:val="28"/>
          <w:szCs w:val="28"/>
        </w:rPr>
        <w:t>资助类主题教育活动开展要求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为充分发挥学生资助工作的育人和导向功能，</w:t>
      </w:r>
      <w:r w:rsidRPr="007555B1">
        <w:rPr>
          <w:rFonts w:ascii="华文楷体" w:eastAsia="华文楷体" w:hAnsi="华文楷体" w:hint="eastAsia"/>
          <w:sz w:val="28"/>
          <w:szCs w:val="28"/>
        </w:rPr>
        <w:t>加强对</w:t>
      </w:r>
      <w:r>
        <w:rPr>
          <w:rFonts w:ascii="华文楷体" w:eastAsia="华文楷体" w:hAnsi="华文楷体" w:hint="eastAsia"/>
          <w:sz w:val="28"/>
          <w:szCs w:val="28"/>
        </w:rPr>
        <w:t>受助学生诚信、感恩和励志教育，结合我校实际</w:t>
      </w:r>
      <w:r w:rsidRPr="007555B1">
        <w:rPr>
          <w:rFonts w:ascii="华文楷体" w:eastAsia="华文楷体" w:hAnsi="华文楷体" w:hint="eastAsia"/>
          <w:sz w:val="28"/>
          <w:szCs w:val="28"/>
        </w:rPr>
        <w:t>，</w:t>
      </w:r>
      <w:r>
        <w:rPr>
          <w:rFonts w:ascii="华文楷体" w:eastAsia="华文楷体" w:hAnsi="华文楷体" w:hint="eastAsia"/>
          <w:sz w:val="28"/>
          <w:szCs w:val="28"/>
        </w:rPr>
        <w:t>经研究</w:t>
      </w:r>
      <w:r w:rsidRPr="007555B1">
        <w:rPr>
          <w:rFonts w:ascii="华文楷体" w:eastAsia="华文楷体" w:hAnsi="华文楷体" w:hint="eastAsia"/>
          <w:sz w:val="28"/>
          <w:szCs w:val="28"/>
        </w:rPr>
        <w:t>决定开展</w:t>
      </w:r>
      <w:r>
        <w:rPr>
          <w:rFonts w:ascii="华文楷体" w:eastAsia="华文楷体" w:hAnsi="华文楷体" w:hint="eastAsia"/>
          <w:sz w:val="28"/>
          <w:szCs w:val="28"/>
        </w:rPr>
        <w:t>资助类主题教育</w:t>
      </w:r>
      <w:r w:rsidRPr="007555B1">
        <w:rPr>
          <w:rFonts w:ascii="华文楷体" w:eastAsia="华文楷体" w:hAnsi="华文楷体" w:hint="eastAsia"/>
          <w:sz w:val="28"/>
          <w:szCs w:val="28"/>
        </w:rPr>
        <w:t>活动。</w:t>
      </w:r>
      <w:r>
        <w:rPr>
          <w:rFonts w:ascii="华文楷体" w:eastAsia="华文楷体" w:hAnsi="华文楷体" w:hint="eastAsia"/>
          <w:sz w:val="28"/>
          <w:szCs w:val="28"/>
        </w:rPr>
        <w:t>本次活动作为</w:t>
      </w:r>
      <w:r w:rsidRPr="0022747B">
        <w:rPr>
          <w:rFonts w:ascii="华文楷体" w:eastAsia="华文楷体" w:hAnsi="华文楷体" w:hint="eastAsia"/>
          <w:sz w:val="28"/>
          <w:szCs w:val="28"/>
        </w:rPr>
        <w:t>南京中医药大学</w:t>
      </w:r>
      <w:r>
        <w:rPr>
          <w:rFonts w:ascii="华文楷体" w:eastAsia="华文楷体" w:hAnsi="华文楷体" w:hint="eastAsia"/>
          <w:sz w:val="28"/>
          <w:szCs w:val="28"/>
        </w:rPr>
        <w:t>第四届</w:t>
      </w:r>
      <w:r w:rsidRPr="0022747B">
        <w:rPr>
          <w:rFonts w:ascii="华文楷体" w:eastAsia="华文楷体" w:hAnsi="华文楷体" w:hint="eastAsia"/>
          <w:sz w:val="28"/>
          <w:szCs w:val="28"/>
        </w:rPr>
        <w:t>资助政策宣传月</w:t>
      </w:r>
      <w:r>
        <w:rPr>
          <w:rFonts w:ascii="华文楷体" w:eastAsia="华文楷体" w:hAnsi="华文楷体" w:hint="eastAsia"/>
          <w:sz w:val="28"/>
          <w:szCs w:val="28"/>
        </w:rPr>
        <w:t>系列活动的一部分，鼓励各学院以班级、资助类社团等为单位积极开展诚信、</w:t>
      </w:r>
      <w:r w:rsidRPr="0022747B">
        <w:rPr>
          <w:rFonts w:ascii="华文楷体" w:eastAsia="华文楷体" w:hAnsi="华文楷体" w:hint="eastAsia"/>
          <w:sz w:val="28"/>
          <w:szCs w:val="28"/>
        </w:rPr>
        <w:t>感恩</w:t>
      </w:r>
      <w:r>
        <w:rPr>
          <w:rFonts w:ascii="华文楷体" w:eastAsia="华文楷体" w:hAnsi="华文楷体" w:hint="eastAsia"/>
          <w:sz w:val="28"/>
          <w:szCs w:val="28"/>
        </w:rPr>
        <w:t>、</w:t>
      </w:r>
      <w:r w:rsidRPr="0022747B">
        <w:rPr>
          <w:rFonts w:ascii="华文楷体" w:eastAsia="华文楷体" w:hAnsi="华文楷体" w:hint="eastAsia"/>
          <w:sz w:val="28"/>
          <w:szCs w:val="28"/>
        </w:rPr>
        <w:t>励志</w:t>
      </w:r>
      <w:r>
        <w:rPr>
          <w:rFonts w:ascii="华文楷体" w:eastAsia="华文楷体" w:hAnsi="华文楷体" w:hint="eastAsia"/>
          <w:sz w:val="28"/>
          <w:szCs w:val="28"/>
        </w:rPr>
        <w:t>等主题教育活动，学校将择优对申报的精品项目提供经费支持。</w:t>
      </w:r>
      <w:r w:rsidRPr="003152C4">
        <w:rPr>
          <w:rFonts w:ascii="华文楷体" w:eastAsia="华文楷体" w:hAnsi="华文楷体" w:hint="eastAsia"/>
          <w:sz w:val="28"/>
          <w:szCs w:val="28"/>
        </w:rPr>
        <w:t>现将有关事项通知如下：</w:t>
      </w:r>
    </w:p>
    <w:p w:rsidR="00547B48" w:rsidRPr="005F2DEF" w:rsidRDefault="00547B48" w:rsidP="00547B48">
      <w:pPr>
        <w:pStyle w:val="a5"/>
        <w:spacing w:before="0" w:beforeAutospacing="0" w:after="0" w:afterAutospacing="0"/>
        <w:ind w:firstLineChars="147" w:firstLine="412"/>
        <w:rPr>
          <w:rFonts w:ascii="华文楷体" w:eastAsia="华文楷体" w:hAnsi="华文楷体"/>
          <w:b/>
          <w:bCs/>
          <w:color w:val="333333"/>
          <w:sz w:val="28"/>
          <w:szCs w:val="28"/>
        </w:rPr>
      </w:pPr>
      <w:r w:rsidRPr="005F2DEF">
        <w:rPr>
          <w:rStyle w:val="a6"/>
          <w:rFonts w:ascii="华文楷体" w:eastAsia="华文楷体" w:hAnsi="华文楷体" w:hint="eastAsia"/>
          <w:color w:val="333333"/>
          <w:sz w:val="28"/>
          <w:szCs w:val="28"/>
        </w:rPr>
        <w:t>一、活动内容和要求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1、活动主题：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 w:cs="Times New Roman"/>
          <w:sz w:val="28"/>
          <w:szCs w:val="28"/>
        </w:rPr>
      </w:pPr>
      <w:r w:rsidRPr="00FF4453">
        <w:rPr>
          <w:rFonts w:ascii="华文楷体" w:eastAsia="华文楷体" w:hAnsi="华文楷体" w:cs="Times New Roman" w:hint="eastAsia"/>
          <w:sz w:val="28"/>
          <w:szCs w:val="28"/>
        </w:rPr>
        <w:t>助学筑梦、励志成长、担当有为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2、活动形式：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为体现大学生群体的创造性，激发大学生参加本次活动的主动性和积极性，本次活动不限形式。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3、活动要求：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活动的开展充分呼应主题，具有典型性和创新性；活动内容丰富，内涵深刻，形式多样；活动能激发大学生参与的积极性，具有广泛的影响。</w:t>
      </w:r>
    </w:p>
    <w:p w:rsidR="00547B48" w:rsidRPr="005F2DEF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b/>
          <w:sz w:val="28"/>
          <w:szCs w:val="28"/>
        </w:rPr>
      </w:pPr>
      <w:r w:rsidRPr="005F2DEF">
        <w:rPr>
          <w:rFonts w:ascii="华文楷体" w:eastAsia="华文楷体" w:hAnsi="华文楷体" w:hint="eastAsia"/>
          <w:b/>
          <w:sz w:val="28"/>
          <w:szCs w:val="28"/>
        </w:rPr>
        <w:t>二、活动的申报</w:t>
      </w:r>
      <w:r>
        <w:rPr>
          <w:rFonts w:ascii="华文楷体" w:eastAsia="华文楷体" w:hAnsi="华文楷体" w:hint="eastAsia"/>
          <w:b/>
          <w:sz w:val="28"/>
          <w:szCs w:val="28"/>
        </w:rPr>
        <w:t>和立项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本次资助</w:t>
      </w:r>
      <w:r>
        <w:rPr>
          <w:rFonts w:ascii="华文楷体" w:eastAsia="华文楷体" w:hAnsi="华文楷体"/>
          <w:sz w:val="28"/>
          <w:szCs w:val="28"/>
        </w:rPr>
        <w:t>政策</w:t>
      </w:r>
      <w:r>
        <w:rPr>
          <w:rFonts w:ascii="华文楷体" w:eastAsia="华文楷体" w:hAnsi="华文楷体" w:hint="eastAsia"/>
          <w:sz w:val="28"/>
          <w:szCs w:val="28"/>
        </w:rPr>
        <w:t>主题</w:t>
      </w:r>
      <w:r w:rsidRPr="007555B1">
        <w:rPr>
          <w:rFonts w:ascii="华文楷体" w:eastAsia="华文楷体" w:hAnsi="华文楷体" w:hint="eastAsia"/>
          <w:sz w:val="28"/>
          <w:szCs w:val="28"/>
        </w:rPr>
        <w:t>活动</w:t>
      </w:r>
      <w:r>
        <w:rPr>
          <w:rFonts w:ascii="华文楷体" w:eastAsia="华文楷体" w:hAnsi="华文楷体" w:hint="eastAsia"/>
          <w:sz w:val="28"/>
          <w:szCs w:val="28"/>
        </w:rPr>
        <w:t>设有专项资金，用于支持各学院、各资助类社团开展的精品项目，具体申报步骤如下：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1、各学院将本次活动的主题和要求通知各班级、各资助类社团，鼓励各班级、各社团积极申报。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lastRenderedPageBreak/>
        <w:t>2、各班级、各社团积极策划活动方式和内容，编写策划书，并将策划书（电子版和纸质版）交至各院学工办。各院根据申报情况，进行初评，并于11月</w:t>
      </w:r>
      <w:r>
        <w:rPr>
          <w:rFonts w:ascii="华文楷体" w:eastAsia="华文楷体" w:hAnsi="华文楷体"/>
          <w:sz w:val="28"/>
          <w:szCs w:val="28"/>
        </w:rPr>
        <w:t>30</w:t>
      </w:r>
      <w:r>
        <w:rPr>
          <w:rFonts w:ascii="华文楷体" w:eastAsia="华文楷体" w:hAnsi="华文楷体" w:hint="eastAsia"/>
          <w:sz w:val="28"/>
          <w:szCs w:val="28"/>
        </w:rPr>
        <w:t>日前，将本院《资助类主题活动精品项目</w:t>
      </w:r>
      <w:r w:rsidRPr="00846BEA">
        <w:rPr>
          <w:rFonts w:ascii="华文楷体" w:eastAsia="华文楷体" w:hAnsi="华文楷体" w:hint="eastAsia"/>
          <w:sz w:val="28"/>
          <w:szCs w:val="28"/>
        </w:rPr>
        <w:t>申报汇总表</w:t>
      </w:r>
      <w:r>
        <w:rPr>
          <w:rFonts w:ascii="华文楷体" w:eastAsia="华文楷体" w:hAnsi="华文楷体" w:hint="eastAsia"/>
          <w:sz w:val="28"/>
          <w:szCs w:val="28"/>
        </w:rPr>
        <w:t>》交至学工处学生资助中心（原则上每院申报精品项目不超过2项）。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3、学工处汇总各学院申报的精品项目，并组织评审，遴选出拟获得经费支持的候选项目。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4、资助类主题活动精品项目申报汇总表格式</w:t>
      </w:r>
    </w:p>
    <w:tbl>
      <w:tblPr>
        <w:tblW w:w="9191" w:type="dxa"/>
        <w:tblInd w:w="-430" w:type="dxa"/>
        <w:tblLook w:val="04A0" w:firstRow="1" w:lastRow="0" w:firstColumn="1" w:lastColumn="0" w:noHBand="0" w:noVBand="1"/>
      </w:tblPr>
      <w:tblGrid>
        <w:gridCol w:w="1106"/>
        <w:gridCol w:w="1105"/>
        <w:gridCol w:w="2152"/>
        <w:gridCol w:w="2152"/>
        <w:gridCol w:w="2676"/>
      </w:tblGrid>
      <w:tr w:rsidR="00547B48" w:rsidRPr="005F2DEF" w:rsidTr="00A958AC">
        <w:trPr>
          <w:trHeight w:val="256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B48" w:rsidRPr="00E83754" w:rsidRDefault="00547B48" w:rsidP="00A958AC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E83754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资助类主题活动精品项目申报汇总表</w:t>
            </w:r>
          </w:p>
        </w:tc>
      </w:tr>
      <w:tr w:rsidR="00547B48" w:rsidRPr="005F2DEF" w:rsidTr="00A958AC">
        <w:trPr>
          <w:trHeight w:val="25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B48" w:rsidRPr="00DD61E6" w:rsidRDefault="00547B48" w:rsidP="00A958AC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D61E6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B48" w:rsidRPr="00DD61E6" w:rsidRDefault="00547B48" w:rsidP="00A958AC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D61E6">
              <w:rPr>
                <w:rFonts w:ascii="宋体" w:eastAsia="宋体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B48" w:rsidRPr="00DD61E6" w:rsidRDefault="00547B48" w:rsidP="00A958AC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D61E6">
              <w:rPr>
                <w:rFonts w:ascii="宋体" w:eastAsia="宋体" w:hAnsi="宋体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B48" w:rsidRPr="00DD61E6" w:rsidRDefault="00547B48" w:rsidP="00A958AC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D61E6">
              <w:rPr>
                <w:rFonts w:ascii="宋体" w:eastAsia="宋体" w:hAnsi="宋体" w:hint="eastAsia"/>
                <w:b/>
                <w:sz w:val="28"/>
                <w:szCs w:val="28"/>
              </w:rPr>
              <w:t>活动类型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B48" w:rsidRPr="00DD61E6" w:rsidRDefault="00547B48" w:rsidP="00A958AC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D61E6">
              <w:rPr>
                <w:rFonts w:ascii="宋体" w:eastAsia="宋体" w:hAnsi="宋体" w:hint="eastAsia"/>
                <w:b/>
                <w:sz w:val="28"/>
                <w:szCs w:val="28"/>
              </w:rPr>
              <w:t>活动组织方</w:t>
            </w:r>
          </w:p>
        </w:tc>
      </w:tr>
      <w:tr w:rsidR="00547B48" w:rsidRPr="005F2DEF" w:rsidTr="00A958AC">
        <w:trPr>
          <w:trHeight w:val="256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547B48" w:rsidRPr="005F2DEF" w:rsidTr="00A958AC">
        <w:trPr>
          <w:trHeight w:val="256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547B48" w:rsidRPr="005F2DEF" w:rsidTr="00A958AC">
        <w:trPr>
          <w:trHeight w:val="256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48" w:rsidRPr="009F360B" w:rsidRDefault="00547B48" w:rsidP="00A958AC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F360B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</w:tbl>
    <w:p w:rsidR="00547B48" w:rsidRPr="00772205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、报送活动总结：</w:t>
      </w:r>
      <w:r w:rsidRPr="00772205">
        <w:rPr>
          <w:rFonts w:ascii="华文楷体" w:eastAsia="华文楷体" w:hAnsi="华文楷体" w:hint="eastAsia"/>
          <w:b/>
          <w:sz w:val="28"/>
          <w:szCs w:val="28"/>
        </w:rPr>
        <w:t>所有“拟获得经费支持的精品项目”需在12月18日前开展完毕，并在12月2</w:t>
      </w:r>
      <w:r w:rsidRPr="00772205">
        <w:rPr>
          <w:rFonts w:ascii="华文楷体" w:eastAsia="华文楷体" w:hAnsi="华文楷体"/>
          <w:b/>
          <w:sz w:val="28"/>
          <w:szCs w:val="28"/>
        </w:rPr>
        <w:t>0</w:t>
      </w:r>
      <w:r w:rsidRPr="00772205">
        <w:rPr>
          <w:rFonts w:ascii="华文楷体" w:eastAsia="华文楷体" w:hAnsi="华文楷体" w:hint="eastAsia"/>
          <w:b/>
          <w:sz w:val="28"/>
          <w:szCs w:val="28"/>
        </w:rPr>
        <w:t>日前将活动总结材料报送至学工处学生资助中心。</w:t>
      </w:r>
    </w:p>
    <w:p w:rsidR="00547B48" w:rsidRDefault="00547B48" w:rsidP="00547B48">
      <w:pPr>
        <w:tabs>
          <w:tab w:val="left" w:pos="3420"/>
        </w:tabs>
        <w:ind w:firstLine="630"/>
        <w:jc w:val="lef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学工处将组织专家对各学院申报的精品项目进行评审，择优进行表彰。（活动总结须包含活动宣传材料、</w:t>
      </w:r>
      <w:bookmarkStart w:id="0" w:name="_GoBack"/>
      <w:bookmarkEnd w:id="0"/>
      <w:r>
        <w:rPr>
          <w:rFonts w:ascii="华文楷体" w:eastAsia="华文楷体" w:hAnsi="华文楷体" w:hint="eastAsia"/>
          <w:sz w:val="28"/>
          <w:szCs w:val="28"/>
        </w:rPr>
        <w:t>活动开展的图片或视频、新闻稿、活动的文字总结等）</w:t>
      </w:r>
    </w:p>
    <w:p w:rsidR="006C28FD" w:rsidRPr="00547B48" w:rsidRDefault="005E65C4"/>
    <w:sectPr w:rsidR="006C28FD" w:rsidRPr="0054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C4" w:rsidRDefault="005E65C4" w:rsidP="00547B48">
      <w:r>
        <w:separator/>
      </w:r>
    </w:p>
  </w:endnote>
  <w:endnote w:type="continuationSeparator" w:id="0">
    <w:p w:rsidR="005E65C4" w:rsidRDefault="005E65C4" w:rsidP="0054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C4" w:rsidRDefault="005E65C4" w:rsidP="00547B48">
      <w:r>
        <w:separator/>
      </w:r>
    </w:p>
  </w:footnote>
  <w:footnote w:type="continuationSeparator" w:id="0">
    <w:p w:rsidR="005E65C4" w:rsidRDefault="005E65C4" w:rsidP="0054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7B"/>
    <w:rsid w:val="00547B48"/>
    <w:rsid w:val="005E65C4"/>
    <w:rsid w:val="008E0ED6"/>
    <w:rsid w:val="009D1DCF"/>
    <w:rsid w:val="00D7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FE3E8B-8AD2-4EF7-95BF-5383A553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B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B48"/>
    <w:rPr>
      <w:sz w:val="18"/>
      <w:szCs w:val="18"/>
    </w:rPr>
  </w:style>
  <w:style w:type="paragraph" w:styleId="a5">
    <w:name w:val="Normal (Web)"/>
    <w:basedOn w:val="a"/>
    <w:uiPriority w:val="99"/>
    <w:unhideWhenUsed/>
    <w:rsid w:val="00547B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47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2017-11-24T12:14:00Z</dcterms:created>
  <dcterms:modified xsi:type="dcterms:W3CDTF">2017-11-24T12:14:00Z</dcterms:modified>
</cp:coreProperties>
</file>